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9D24F87" w:rsidR="00F110CD" w:rsidRPr="00843499" w:rsidRDefault="00F110CD" w:rsidP="769EAAC9">
      <w:pPr>
        <w:pStyle w:val="Header"/>
        <w:tabs>
          <w:tab w:val="right" w:pos="9639"/>
        </w:tabs>
        <w:rPr>
          <w:noProof w:val="0"/>
          <w:sz w:val="24"/>
          <w:szCs w:val="24"/>
          <w:lang w:val="de-DE"/>
        </w:rPr>
      </w:pPr>
      <w:bookmarkStart w:id="0" w:name="_Hlk37418177"/>
      <w:r w:rsidRPr="769EAAC9">
        <w:rPr>
          <w:noProof w:val="0"/>
          <w:sz w:val="24"/>
          <w:szCs w:val="24"/>
          <w:lang w:val="de-DE"/>
        </w:rPr>
        <w:t>3GPP TSG RA</w:t>
      </w:r>
      <w:r w:rsidR="00BA1872" w:rsidRPr="769EAAC9">
        <w:rPr>
          <w:noProof w:val="0"/>
          <w:sz w:val="24"/>
          <w:szCs w:val="24"/>
          <w:lang w:val="de-DE"/>
        </w:rPr>
        <w:t xml:space="preserve">N WG1 </w:t>
      </w:r>
      <w:r w:rsidR="00B65452" w:rsidRPr="769EAAC9">
        <w:rPr>
          <w:noProof w:val="0"/>
          <w:sz w:val="24"/>
          <w:szCs w:val="24"/>
          <w:lang w:val="de-DE"/>
        </w:rPr>
        <w:t>#</w:t>
      </w:r>
      <w:r w:rsidR="00191E79" w:rsidRPr="769EAAC9">
        <w:rPr>
          <w:noProof w:val="0"/>
          <w:sz w:val="24"/>
          <w:szCs w:val="24"/>
          <w:lang w:val="de-DE"/>
        </w:rPr>
        <w:t>10</w:t>
      </w:r>
      <w:r w:rsidR="00704F6F">
        <w:rPr>
          <w:noProof w:val="0"/>
          <w:sz w:val="24"/>
          <w:szCs w:val="24"/>
          <w:lang w:val="de-DE"/>
        </w:rPr>
        <w:t>5</w:t>
      </w:r>
      <w:r w:rsidR="19F2870D" w:rsidRPr="769EAAC9">
        <w:rPr>
          <w:noProof w:val="0"/>
          <w:sz w:val="24"/>
          <w:szCs w:val="24"/>
          <w:lang w:val="de-DE"/>
        </w:rPr>
        <w:t>-e</w:t>
      </w:r>
      <w:r>
        <w:tab/>
      </w:r>
      <w:r w:rsidR="0059274D" w:rsidRPr="769EAAC9">
        <w:rPr>
          <w:noProof w:val="0"/>
          <w:sz w:val="24"/>
          <w:szCs w:val="24"/>
          <w:lang w:val="de-DE"/>
        </w:rPr>
        <w:t>R1-210</w:t>
      </w:r>
      <w:r w:rsidR="00D35C84">
        <w:rPr>
          <w:noProof w:val="0"/>
          <w:sz w:val="24"/>
          <w:szCs w:val="24"/>
          <w:lang w:val="de-DE"/>
        </w:rPr>
        <w:t>4719</w:t>
      </w:r>
    </w:p>
    <w:p w14:paraId="30E02940" w14:textId="1C5FBC34" w:rsidR="00CA26CE" w:rsidRDefault="002778BD" w:rsidP="00CA26CE">
      <w:pPr>
        <w:pStyle w:val="Header"/>
        <w:rPr>
          <w:bCs/>
          <w:noProof w:val="0"/>
          <w:sz w:val="24"/>
          <w:szCs w:val="24"/>
        </w:rPr>
      </w:pPr>
      <w:r w:rsidRPr="002778BD">
        <w:rPr>
          <w:bCs/>
          <w:noProof w:val="0"/>
          <w:sz w:val="24"/>
          <w:szCs w:val="24"/>
        </w:rPr>
        <w:t xml:space="preserve">e-Meeting, </w:t>
      </w:r>
      <w:r w:rsidR="00704F6F">
        <w:rPr>
          <w:bCs/>
          <w:noProof w:val="0"/>
          <w:sz w:val="24"/>
          <w:szCs w:val="24"/>
        </w:rPr>
        <w:t>May</w:t>
      </w:r>
      <w:r w:rsidR="004B4898">
        <w:rPr>
          <w:bCs/>
          <w:noProof w:val="0"/>
          <w:sz w:val="24"/>
          <w:szCs w:val="24"/>
        </w:rPr>
        <w:t xml:space="preserve"> 1</w:t>
      </w:r>
      <w:r w:rsidR="00704F6F">
        <w:rPr>
          <w:bCs/>
          <w:noProof w:val="0"/>
          <w:sz w:val="24"/>
          <w:szCs w:val="24"/>
        </w:rPr>
        <w:t>0</w:t>
      </w:r>
      <w:r w:rsidR="004B4898" w:rsidRPr="004B4898">
        <w:rPr>
          <w:bCs/>
          <w:noProof w:val="0"/>
          <w:sz w:val="24"/>
          <w:szCs w:val="24"/>
          <w:vertAlign w:val="superscript"/>
        </w:rPr>
        <w:t>th</w:t>
      </w:r>
      <w:r w:rsidR="004B4898">
        <w:rPr>
          <w:bCs/>
          <w:noProof w:val="0"/>
          <w:sz w:val="24"/>
          <w:szCs w:val="24"/>
        </w:rPr>
        <w:t xml:space="preserve"> – 2</w:t>
      </w:r>
      <w:r w:rsidR="00704F6F">
        <w:rPr>
          <w:bCs/>
          <w:noProof w:val="0"/>
          <w:sz w:val="24"/>
          <w:szCs w:val="24"/>
        </w:rPr>
        <w:t>7</w:t>
      </w:r>
      <w:r w:rsidR="004B4898" w:rsidRPr="004B4898">
        <w:rPr>
          <w:bCs/>
          <w:noProof w:val="0"/>
          <w:sz w:val="24"/>
          <w:szCs w:val="24"/>
          <w:vertAlign w:val="superscript"/>
        </w:rPr>
        <w:t>th</w:t>
      </w:r>
      <w:r w:rsidR="004B4898">
        <w:rPr>
          <w:bCs/>
          <w:noProof w:val="0"/>
          <w:sz w:val="24"/>
          <w:szCs w:val="24"/>
        </w:rPr>
        <w:t>, 2021</w:t>
      </w:r>
    </w:p>
    <w:bookmarkEnd w:id="0"/>
    <w:p w14:paraId="2CFE1919" w14:textId="77777777" w:rsidR="00850D96" w:rsidRPr="00850D96" w:rsidRDefault="00850D96" w:rsidP="00CA26CE">
      <w:pPr>
        <w:pStyle w:val="Header"/>
        <w:rPr>
          <w:bCs/>
          <w:noProof w:val="0"/>
          <w:sz w:val="24"/>
          <w:lang w:val="en-GB" w:eastAsia="ja-JP"/>
        </w:rPr>
      </w:pPr>
    </w:p>
    <w:p w14:paraId="055A33F3" w14:textId="77777777" w:rsidR="00CD6598" w:rsidRPr="001E5981" w:rsidRDefault="00CD6598" w:rsidP="00CD659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087ADE29" w14:textId="43CFA114" w:rsidR="00CD6598" w:rsidRPr="0016316A" w:rsidRDefault="00CD6598" w:rsidP="00CD6598">
      <w:pPr>
        <w:ind w:left="1985" w:hanging="1985"/>
        <w:rPr>
          <w:rFonts w:ascii="Arial" w:hAnsi="Arial" w:cs="Arial"/>
          <w:b/>
          <w:bCs/>
          <w:sz w:val="24"/>
          <w:szCs w:val="24"/>
        </w:rPr>
      </w:pPr>
      <w:r w:rsidRPr="5A07F512">
        <w:rPr>
          <w:rFonts w:ascii="Arial" w:hAnsi="Arial" w:cs="Arial"/>
          <w:b/>
          <w:bCs/>
          <w:sz w:val="24"/>
          <w:szCs w:val="24"/>
        </w:rPr>
        <w:t>Title:</w:t>
      </w:r>
      <w:r>
        <w:tab/>
      </w:r>
      <w:r w:rsidR="00704F6F">
        <w:rPr>
          <w:rFonts w:ascii="Arial" w:hAnsi="Arial" w:cs="Arial"/>
          <w:b/>
          <w:bCs/>
          <w:sz w:val="24"/>
          <w:szCs w:val="24"/>
        </w:rPr>
        <w:t>Discussion on RAN2 LS on DRX impact</w:t>
      </w:r>
    </w:p>
    <w:p w14:paraId="30E02941" w14:textId="3D18E03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704F6F">
        <w:rPr>
          <w:rFonts w:cs="Arial"/>
          <w:b/>
          <w:bCs/>
          <w:sz w:val="24"/>
        </w:rPr>
        <w:t>5</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70BD1D8C" w14:textId="738097A0" w:rsidR="00704F6F" w:rsidRPr="0065298A" w:rsidRDefault="0063189B" w:rsidP="00843499">
      <w:pPr>
        <w:jc w:val="both"/>
      </w:pPr>
      <w:bookmarkStart w:id="1" w:name="_Hlk510705081"/>
      <w:r w:rsidRPr="0065298A">
        <w:t>In</w:t>
      </w:r>
      <w:r w:rsidR="000A396C" w:rsidRPr="0065298A">
        <w:t xml:space="preserve"> </w:t>
      </w:r>
      <w:r w:rsidRPr="0065298A">
        <w:t xml:space="preserve">RAN1 #104-e meeting, RAN2 sent an LS on SL DRX </w:t>
      </w:r>
      <w:r w:rsidR="00D6127E">
        <w:t xml:space="preserve">working assumption and its </w:t>
      </w:r>
      <w:r w:rsidRPr="0065298A">
        <w:t>design [1]. From the LS, RAN2 indicated the working assumption o</w:t>
      </w:r>
      <w:r w:rsidR="00D6127E">
        <w:t>f</w:t>
      </w:r>
      <w:r w:rsidRPr="0065298A">
        <w:t xml:space="preserve"> sidelink DRX:</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63189B" w:rsidRPr="0065298A" w14:paraId="774918E9" w14:textId="77777777" w:rsidTr="004A605A">
        <w:tc>
          <w:tcPr>
            <w:tcW w:w="9385" w:type="dxa"/>
          </w:tcPr>
          <w:p w14:paraId="15A52532" w14:textId="77777777" w:rsidR="0063189B" w:rsidRPr="0065298A" w:rsidRDefault="0063189B" w:rsidP="00B33B94">
            <w:pPr>
              <w:pStyle w:val="ListParagraph"/>
              <w:spacing w:after="160" w:line="259" w:lineRule="auto"/>
              <w:ind w:left="0"/>
              <w:jc w:val="both"/>
              <w:rPr>
                <w:sz w:val="20"/>
                <w:szCs w:val="20"/>
              </w:rPr>
            </w:pPr>
            <w:r w:rsidRPr="0065298A">
              <w:rPr>
                <w:sz w:val="20"/>
                <w:szCs w:val="20"/>
              </w:rPr>
              <w:t xml:space="preserve">Working assumption: </w:t>
            </w:r>
          </w:p>
          <w:p w14:paraId="7B90A64F" w14:textId="77777777" w:rsidR="0063189B" w:rsidRPr="0065298A" w:rsidRDefault="0063189B" w:rsidP="00B33B94">
            <w:pPr>
              <w:pStyle w:val="ListParagraph"/>
              <w:spacing w:after="160" w:line="259" w:lineRule="auto"/>
              <w:ind w:left="0"/>
              <w:jc w:val="both"/>
              <w:rPr>
                <w:sz w:val="20"/>
                <w:szCs w:val="20"/>
              </w:rPr>
            </w:pPr>
            <w:r w:rsidRPr="0065298A">
              <w:rPr>
                <w:sz w:val="20"/>
                <w:szCs w:val="20"/>
              </w:rPr>
              <w:t>SL DRX should take PSCCH monitoring also for sensing (in addition to data reception) into account if SL DRX is used.</w:t>
            </w:r>
          </w:p>
        </w:tc>
      </w:tr>
    </w:tbl>
    <w:p w14:paraId="45DEFEF5" w14:textId="7A3229D2" w:rsidR="00704F6F" w:rsidRPr="0065298A" w:rsidRDefault="0063189B" w:rsidP="00843499">
      <w:pPr>
        <w:jc w:val="both"/>
      </w:pPr>
      <w:r w:rsidRPr="0065298A">
        <w:t>RAN2 asks RAN1 to provide feedback if there is any concern on the working assumption and take the above information into their future works.</w:t>
      </w:r>
    </w:p>
    <w:p w14:paraId="585524A6" w14:textId="4B3A2092" w:rsidR="00704F6F" w:rsidRDefault="0063189B" w:rsidP="00843499">
      <w:pPr>
        <w:jc w:val="both"/>
      </w:pPr>
      <w:r w:rsidRPr="0065298A">
        <w:t>In RAN1 #104b-e meeting, RAN1 discussed the related SL DRX issue. A related proposal [2] was discussed without agreement</w:t>
      </w:r>
      <w:r w:rsidR="004A605A" w:rsidRPr="0065298A">
        <w:t>. The proposal was:</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4A605A" w:rsidRPr="0065298A" w14:paraId="0B19CB0E" w14:textId="77777777" w:rsidTr="004A605A">
        <w:tc>
          <w:tcPr>
            <w:tcW w:w="9385" w:type="dxa"/>
          </w:tcPr>
          <w:p w14:paraId="2F70DE21" w14:textId="77777777" w:rsidR="004A605A" w:rsidRPr="0065298A" w:rsidRDefault="004A605A" w:rsidP="004A605A">
            <w:pPr>
              <w:jc w:val="both"/>
              <w:rPr>
                <w:b/>
                <w:bCs/>
                <w:color w:val="000000" w:themeColor="text1"/>
              </w:rPr>
            </w:pPr>
            <w:r w:rsidRPr="0065298A">
              <w:rPr>
                <w:b/>
                <w:bCs/>
                <w:color w:val="000000" w:themeColor="text1"/>
              </w:rPr>
              <w:t>Proposal 7 (round II) for Thursday GTW session:</w:t>
            </w:r>
          </w:p>
          <w:p w14:paraId="1806526F" w14:textId="77777777" w:rsidR="004A605A" w:rsidRPr="0065298A" w:rsidRDefault="004A605A" w:rsidP="004A605A">
            <w:pPr>
              <w:pStyle w:val="ListParagraph"/>
              <w:numPr>
                <w:ilvl w:val="0"/>
                <w:numId w:val="46"/>
              </w:numPr>
              <w:autoSpaceDE w:val="0"/>
              <w:autoSpaceDN w:val="0"/>
              <w:contextualSpacing w:val="0"/>
              <w:jc w:val="both"/>
              <w:rPr>
                <w:color w:val="000000" w:themeColor="text1"/>
                <w:sz w:val="20"/>
                <w:szCs w:val="20"/>
              </w:rPr>
            </w:pPr>
            <w:r w:rsidRPr="0065298A">
              <w:rPr>
                <w:color w:val="000000" w:themeColor="text1"/>
                <w:sz w:val="20"/>
                <w:szCs w:val="20"/>
              </w:rPr>
              <w:t>It is up to UE implementation to perform SL reception of PSCCH and RSRP measurement for sensing during its SL DRX inactive time.</w:t>
            </w:r>
          </w:p>
          <w:p w14:paraId="05BEFDC3" w14:textId="22700C26" w:rsidR="004A605A" w:rsidRPr="0065298A" w:rsidRDefault="004A605A" w:rsidP="004A605A">
            <w:pPr>
              <w:pStyle w:val="ListParagraph"/>
              <w:numPr>
                <w:ilvl w:val="1"/>
                <w:numId w:val="46"/>
              </w:numPr>
              <w:autoSpaceDE w:val="0"/>
              <w:autoSpaceDN w:val="0"/>
              <w:contextualSpacing w:val="0"/>
              <w:jc w:val="both"/>
              <w:rPr>
                <w:color w:val="FF0000"/>
                <w:sz w:val="20"/>
                <w:szCs w:val="20"/>
              </w:rPr>
            </w:pPr>
            <w:r w:rsidRPr="0065298A">
              <w:rPr>
                <w:color w:val="FF0000"/>
                <w:sz w:val="20"/>
                <w:szCs w:val="20"/>
                <w:lang w:eastAsia="ko-KR"/>
              </w:rPr>
              <w:t>FFS any conditions on sensing in SL-DRX inactive time.</w:t>
            </w:r>
          </w:p>
        </w:tc>
      </w:tr>
    </w:tbl>
    <w:p w14:paraId="0650480E" w14:textId="77777777" w:rsidR="00133EE0" w:rsidRDefault="00133EE0" w:rsidP="004A605A">
      <w:pPr>
        <w:jc w:val="both"/>
      </w:pPr>
    </w:p>
    <w:p w14:paraId="1D350F8A" w14:textId="5347D8AD" w:rsidR="004A605A" w:rsidRPr="0065298A" w:rsidRDefault="004A605A" w:rsidP="004A605A">
      <w:pPr>
        <w:jc w:val="both"/>
      </w:pPr>
      <w:r w:rsidRPr="0065298A">
        <w:t xml:space="preserve">In this contribution, we continue the discussion and provide our </w:t>
      </w:r>
      <w:r w:rsidR="00FB33CD">
        <w:t>view</w:t>
      </w:r>
      <w:r w:rsidRPr="0065298A">
        <w:t xml:space="preserve"> based on RAN2’s LS. Our proposal for the LS reply is also provided. </w:t>
      </w:r>
    </w:p>
    <w:p w14:paraId="68136401" w14:textId="77777777" w:rsidR="00232A0E" w:rsidRDefault="00232A0E" w:rsidP="00BB4173"/>
    <w:p w14:paraId="24DAC6AF" w14:textId="02E30BCB" w:rsidR="00BB4173" w:rsidRDefault="004A605A" w:rsidP="00541D02">
      <w:pPr>
        <w:pStyle w:val="Heading1"/>
      </w:pPr>
      <w:r>
        <w:t>Discussions</w:t>
      </w:r>
      <w:r w:rsidR="0082035F" w:rsidRPr="0082035F">
        <w:t xml:space="preserve"> </w:t>
      </w:r>
    </w:p>
    <w:p w14:paraId="7DB34D1A" w14:textId="77777777" w:rsidR="000A396C" w:rsidRDefault="000A396C" w:rsidP="00635516">
      <w:pPr>
        <w:jc w:val="both"/>
        <w:rPr>
          <w:lang w:eastAsia="x-none"/>
        </w:rPr>
      </w:pPr>
      <w:r>
        <w:rPr>
          <w:lang w:eastAsia="x-none"/>
        </w:rPr>
        <w:t>SL DRX is configured for UE Rx power saving. The DRX configuration and SL resource allocation shall be discussed together. Based on RAN2’s agreements indicated in the LS [1], there are certain constraints when SL DRX is configured. The Tx side constraint is that the Tx UE shall ensure that the Rx UE can receive the SL data transmission during Rx active time. On the Rx side, RAN2 defines the behavior for monitoring the SCI reception (PSCCH and the 2</w:t>
      </w:r>
      <w:r w:rsidRPr="00EE3E85">
        <w:rPr>
          <w:vertAlign w:val="superscript"/>
          <w:lang w:eastAsia="x-none"/>
        </w:rPr>
        <w:t>nd</w:t>
      </w:r>
      <w:r>
        <w:rPr>
          <w:lang w:eastAsia="x-none"/>
        </w:rPr>
        <w:t xml:space="preserve"> SCI in PSSCH) during the SL Rx active time. The issue is raised when the Rx UE’s sensing window/occasions is overlapped with its Rx inactive time. </w:t>
      </w:r>
    </w:p>
    <w:p w14:paraId="2C596CE5" w14:textId="39C2EF8B" w:rsidR="000A396C" w:rsidRDefault="000A396C" w:rsidP="00635516">
      <w:pPr>
        <w:jc w:val="both"/>
        <w:rPr>
          <w:lang w:eastAsia="x-none"/>
        </w:rPr>
      </w:pPr>
      <w:r>
        <w:rPr>
          <w:lang w:eastAsia="x-none"/>
        </w:rPr>
        <w:t>One way to avoid the overlap between sensing window and Rx inactive time is through coordination of the SL DRX configuration</w:t>
      </w:r>
      <w:r w:rsidR="00E04C96">
        <w:rPr>
          <w:lang w:eastAsia="x-none"/>
        </w:rPr>
        <w:t xml:space="preserve"> with UE Rx sensing window. But such approach would be too </w:t>
      </w:r>
      <w:r w:rsidR="00D6127E">
        <w:rPr>
          <w:lang w:eastAsia="x-none"/>
        </w:rPr>
        <w:t xml:space="preserve">expensive </w:t>
      </w:r>
      <w:r w:rsidR="00E04C96">
        <w:rPr>
          <w:lang w:eastAsia="x-none"/>
        </w:rPr>
        <w:t xml:space="preserve">to be practicable because of the signalling </w:t>
      </w:r>
      <w:r w:rsidR="00D6127E">
        <w:rPr>
          <w:lang w:eastAsia="x-none"/>
        </w:rPr>
        <w:t xml:space="preserve">cost </w:t>
      </w:r>
      <w:r w:rsidR="00E04C96">
        <w:rPr>
          <w:lang w:eastAsia="x-none"/>
        </w:rPr>
        <w:t xml:space="preserve">between SL Tx UE and SL Rx UE. The overlap between sensing window and Rx inactive time is usually hard to avoid when SL DRX is configured. </w:t>
      </w:r>
    </w:p>
    <w:p w14:paraId="1C28DE93" w14:textId="066C8011" w:rsidR="00EE3E85" w:rsidRDefault="000A396C" w:rsidP="00635516">
      <w:pPr>
        <w:jc w:val="both"/>
        <w:rPr>
          <w:lang w:eastAsia="x-none"/>
        </w:rPr>
      </w:pPr>
      <w:r>
        <w:rPr>
          <w:lang w:eastAsia="x-none"/>
        </w:rPr>
        <w:t>When the overlapping happens,</w:t>
      </w:r>
      <w:r w:rsidR="00E04C96">
        <w:rPr>
          <w:lang w:eastAsia="x-none"/>
        </w:rPr>
        <w:t xml:space="preserve"> the question is whether the sensing is allowed during the Rx inactive time. Apparenetly there are two choices, as indicated in </w:t>
      </w:r>
      <w:r w:rsidR="00E04C96">
        <w:rPr>
          <w:lang w:eastAsia="x-none"/>
        </w:rPr>
        <w:fldChar w:fldCharType="begin"/>
      </w:r>
      <w:r w:rsidR="00E04C96">
        <w:rPr>
          <w:lang w:eastAsia="x-none"/>
        </w:rPr>
        <w:instrText xml:space="preserve"> REF _Ref71233460 \h </w:instrText>
      </w:r>
      <w:r w:rsidR="00D6127E">
        <w:rPr>
          <w:lang w:eastAsia="x-none"/>
        </w:rPr>
        <w:instrText xml:space="preserve"> \* MERGEFORMAT </w:instrText>
      </w:r>
      <w:r w:rsidR="00E04C96">
        <w:rPr>
          <w:lang w:eastAsia="x-none"/>
        </w:rPr>
      </w:r>
      <w:r w:rsidR="00E04C96">
        <w:rPr>
          <w:lang w:eastAsia="x-none"/>
        </w:rPr>
        <w:fldChar w:fldCharType="separate"/>
      </w:r>
      <w:r w:rsidR="00E04C96">
        <w:t xml:space="preserve">Table </w:t>
      </w:r>
      <w:r w:rsidR="00E04C96">
        <w:rPr>
          <w:noProof/>
        </w:rPr>
        <w:t>1</w:t>
      </w:r>
      <w:r w:rsidR="00E04C96">
        <w:rPr>
          <w:lang w:eastAsia="x-none"/>
        </w:rPr>
        <w:fldChar w:fldCharType="end"/>
      </w:r>
      <w:r w:rsidR="00E04C96">
        <w:rPr>
          <w:lang w:eastAsia="x-none"/>
        </w:rPr>
        <w:t xml:space="preserve">. If the sensing is not allowed, the Rx UE would have limited or even no sensing results. When the Rx UE needs to tranmsit, the UE may only use random selection because it has little information about resource allocation. Random selection will have impact of increased probability of collision, which would result in poor SL transmission performance. If the sensing is allowed, the Rx UE will have sufficient results results for its potential SL resource allocation, with the cost of power consuming for sensing in Rx inactive time. The tradeoff between the sensing and power saving </w:t>
      </w:r>
      <w:r w:rsidR="0023693C">
        <w:rPr>
          <w:lang w:eastAsia="x-none"/>
        </w:rPr>
        <w:t xml:space="preserve">can be </w:t>
      </w:r>
      <w:r w:rsidR="00E04C96">
        <w:rPr>
          <w:lang w:eastAsia="x-none"/>
        </w:rPr>
        <w:t xml:space="preserve">summarized in </w:t>
      </w:r>
      <w:r w:rsidR="00E04C96">
        <w:rPr>
          <w:lang w:eastAsia="x-none"/>
        </w:rPr>
        <w:fldChar w:fldCharType="begin"/>
      </w:r>
      <w:r w:rsidR="00E04C96">
        <w:rPr>
          <w:lang w:eastAsia="x-none"/>
        </w:rPr>
        <w:instrText xml:space="preserve"> REF _Ref71233460 \h </w:instrText>
      </w:r>
      <w:r w:rsidR="00D6127E">
        <w:rPr>
          <w:lang w:eastAsia="x-none"/>
        </w:rPr>
        <w:instrText xml:space="preserve"> \* MERGEFORMAT </w:instrText>
      </w:r>
      <w:r w:rsidR="00E04C96">
        <w:rPr>
          <w:lang w:eastAsia="x-none"/>
        </w:rPr>
      </w:r>
      <w:r w:rsidR="00E04C96">
        <w:rPr>
          <w:lang w:eastAsia="x-none"/>
        </w:rPr>
        <w:fldChar w:fldCharType="separate"/>
      </w:r>
      <w:r w:rsidR="00E04C96">
        <w:t xml:space="preserve">Table </w:t>
      </w:r>
      <w:r w:rsidR="00E04C96">
        <w:rPr>
          <w:noProof/>
        </w:rPr>
        <w:t>1</w:t>
      </w:r>
      <w:r w:rsidR="00E04C96">
        <w:rPr>
          <w:lang w:eastAsia="x-none"/>
        </w:rPr>
        <w:fldChar w:fldCharType="end"/>
      </w:r>
      <w:r w:rsidR="00E04C96">
        <w:rPr>
          <w:lang w:eastAsia="x-none"/>
        </w:rPr>
        <w:t>.</w:t>
      </w:r>
    </w:p>
    <w:p w14:paraId="6F32ECDE" w14:textId="395C102C" w:rsidR="008A0583" w:rsidRDefault="008A0583" w:rsidP="008A0583">
      <w:pPr>
        <w:pStyle w:val="Caption"/>
        <w:keepNext/>
        <w:jc w:val="center"/>
      </w:pPr>
      <w:bookmarkStart w:id="2" w:name="_Ref71233460"/>
      <w:r>
        <w:lastRenderedPageBreak/>
        <w:t xml:space="preserve">Table </w:t>
      </w:r>
      <w:r>
        <w:fldChar w:fldCharType="begin"/>
      </w:r>
      <w:r>
        <w:instrText xml:space="preserve"> SEQ Table \* ARABIC </w:instrText>
      </w:r>
      <w:r>
        <w:fldChar w:fldCharType="separate"/>
      </w:r>
      <w:r>
        <w:rPr>
          <w:noProof/>
        </w:rPr>
        <w:t>1</w:t>
      </w:r>
      <w:r>
        <w:fldChar w:fldCharType="end"/>
      </w:r>
      <w:bookmarkEnd w:id="2"/>
      <w:r>
        <w:t xml:space="preserve">    Comparison between sensing and no-sensing in Rx inactive time, when overlap</w:t>
      </w:r>
      <w:r w:rsidR="000A396C">
        <w:t>ping</w:t>
      </w:r>
      <w:r>
        <w:t xml:space="preserve"> between Rx UE sensing window/occasions and Rx inactive time with SL DRX configuration</w:t>
      </w:r>
    </w:p>
    <w:tbl>
      <w:tblPr>
        <w:tblStyle w:val="TableGrid"/>
        <w:tblW w:w="0" w:type="auto"/>
        <w:tblInd w:w="704" w:type="dxa"/>
        <w:tblLook w:val="04A0" w:firstRow="1" w:lastRow="0" w:firstColumn="1" w:lastColumn="0" w:noHBand="0" w:noVBand="1"/>
      </w:tblPr>
      <w:tblGrid>
        <w:gridCol w:w="2505"/>
        <w:gridCol w:w="2598"/>
        <w:gridCol w:w="2693"/>
      </w:tblGrid>
      <w:tr w:rsidR="008A0583" w14:paraId="3EA88821" w14:textId="77777777" w:rsidTr="008A0583">
        <w:tc>
          <w:tcPr>
            <w:tcW w:w="2505" w:type="dxa"/>
          </w:tcPr>
          <w:p w14:paraId="0CF7E42E" w14:textId="67DDEB8D" w:rsidR="008A0583" w:rsidRDefault="008A0583" w:rsidP="004A605A">
            <w:pPr>
              <w:rPr>
                <w:lang w:eastAsia="x-none"/>
              </w:rPr>
            </w:pPr>
            <w:r>
              <w:rPr>
                <w:lang w:eastAsia="x-none"/>
              </w:rPr>
              <w:t>Sensing is allowed during the Rx inactive time</w:t>
            </w:r>
          </w:p>
        </w:tc>
        <w:tc>
          <w:tcPr>
            <w:tcW w:w="2598" w:type="dxa"/>
          </w:tcPr>
          <w:p w14:paraId="1CF97614" w14:textId="59450DEA" w:rsidR="008A0583" w:rsidRDefault="008A0583" w:rsidP="004A605A">
            <w:pPr>
              <w:rPr>
                <w:lang w:eastAsia="x-none"/>
              </w:rPr>
            </w:pPr>
            <w:r>
              <w:rPr>
                <w:lang w:eastAsia="x-none"/>
              </w:rPr>
              <w:t>Advantage</w:t>
            </w:r>
          </w:p>
        </w:tc>
        <w:tc>
          <w:tcPr>
            <w:tcW w:w="2693" w:type="dxa"/>
          </w:tcPr>
          <w:p w14:paraId="2933AE0A" w14:textId="13E9A988" w:rsidR="008A0583" w:rsidRDefault="008A0583" w:rsidP="004A605A">
            <w:pPr>
              <w:rPr>
                <w:lang w:eastAsia="x-none"/>
              </w:rPr>
            </w:pPr>
            <w:r>
              <w:rPr>
                <w:lang w:eastAsia="x-none"/>
              </w:rPr>
              <w:t>Disadvantage</w:t>
            </w:r>
          </w:p>
        </w:tc>
      </w:tr>
      <w:tr w:rsidR="008A0583" w14:paraId="13B8AD53" w14:textId="77777777" w:rsidTr="008A0583">
        <w:tc>
          <w:tcPr>
            <w:tcW w:w="2505" w:type="dxa"/>
          </w:tcPr>
          <w:p w14:paraId="627B334D" w14:textId="2B217112" w:rsidR="008A0583" w:rsidRDefault="008A0583" w:rsidP="00133EE0">
            <w:pPr>
              <w:jc w:val="center"/>
              <w:rPr>
                <w:lang w:eastAsia="x-none"/>
              </w:rPr>
            </w:pPr>
            <w:r>
              <w:rPr>
                <w:lang w:eastAsia="x-none"/>
              </w:rPr>
              <w:t>No</w:t>
            </w:r>
          </w:p>
        </w:tc>
        <w:tc>
          <w:tcPr>
            <w:tcW w:w="2598" w:type="dxa"/>
          </w:tcPr>
          <w:p w14:paraId="2B6BFE98" w14:textId="7D8B875C" w:rsidR="008A0583" w:rsidRDefault="008A0583" w:rsidP="004A605A">
            <w:pPr>
              <w:rPr>
                <w:lang w:eastAsia="x-none"/>
              </w:rPr>
            </w:pPr>
            <w:r>
              <w:rPr>
                <w:lang w:eastAsia="x-none"/>
              </w:rPr>
              <w:t>Power saving in Rx inactive time</w:t>
            </w:r>
          </w:p>
        </w:tc>
        <w:tc>
          <w:tcPr>
            <w:tcW w:w="2693" w:type="dxa"/>
          </w:tcPr>
          <w:p w14:paraId="6912DD17" w14:textId="6A3DCD7D" w:rsidR="008A0583" w:rsidRDefault="008A0583" w:rsidP="004A605A">
            <w:pPr>
              <w:rPr>
                <w:lang w:eastAsia="x-none"/>
              </w:rPr>
            </w:pPr>
            <w:r>
              <w:rPr>
                <w:lang w:eastAsia="x-none"/>
              </w:rPr>
              <w:t>No sensing capability in Rx inactive time</w:t>
            </w:r>
          </w:p>
        </w:tc>
      </w:tr>
      <w:tr w:rsidR="008A0583" w14:paraId="439C1F56" w14:textId="77777777" w:rsidTr="008A0583">
        <w:tc>
          <w:tcPr>
            <w:tcW w:w="2505" w:type="dxa"/>
          </w:tcPr>
          <w:p w14:paraId="2EDE0732" w14:textId="3481E954" w:rsidR="008A0583" w:rsidRDefault="008A0583" w:rsidP="00133EE0">
            <w:pPr>
              <w:jc w:val="center"/>
              <w:rPr>
                <w:lang w:eastAsia="x-none"/>
              </w:rPr>
            </w:pPr>
            <w:r>
              <w:rPr>
                <w:lang w:eastAsia="x-none"/>
              </w:rPr>
              <w:t>Yes</w:t>
            </w:r>
          </w:p>
        </w:tc>
        <w:tc>
          <w:tcPr>
            <w:tcW w:w="2598" w:type="dxa"/>
          </w:tcPr>
          <w:p w14:paraId="16C6CBEE" w14:textId="03AFAE08" w:rsidR="008A0583" w:rsidRDefault="008A0583" w:rsidP="004A605A">
            <w:pPr>
              <w:rPr>
                <w:lang w:eastAsia="x-none"/>
              </w:rPr>
            </w:pPr>
            <w:r>
              <w:rPr>
                <w:lang w:eastAsia="x-none"/>
              </w:rPr>
              <w:t>Sufficient sensing results</w:t>
            </w:r>
          </w:p>
        </w:tc>
        <w:tc>
          <w:tcPr>
            <w:tcW w:w="2693" w:type="dxa"/>
          </w:tcPr>
          <w:p w14:paraId="638A16DE" w14:textId="6969205F" w:rsidR="008A0583" w:rsidRDefault="008A0583" w:rsidP="004A605A">
            <w:pPr>
              <w:rPr>
                <w:lang w:eastAsia="x-none"/>
              </w:rPr>
            </w:pPr>
            <w:r>
              <w:rPr>
                <w:lang w:eastAsia="x-none"/>
              </w:rPr>
              <w:t>Power consuming for sensing in Rx inactive time</w:t>
            </w:r>
          </w:p>
        </w:tc>
      </w:tr>
    </w:tbl>
    <w:p w14:paraId="0A398888" w14:textId="77777777" w:rsidR="008A0583" w:rsidRDefault="008A0583" w:rsidP="004A605A">
      <w:pPr>
        <w:rPr>
          <w:lang w:eastAsia="x-none"/>
        </w:rPr>
      </w:pPr>
    </w:p>
    <w:p w14:paraId="7180EE78" w14:textId="37CACC11" w:rsidR="004A605A" w:rsidRDefault="00AB4AB8" w:rsidP="00635516">
      <w:pPr>
        <w:jc w:val="both"/>
        <w:rPr>
          <w:lang w:eastAsia="x-none"/>
        </w:rPr>
      </w:pPr>
      <w:r>
        <w:rPr>
          <w:lang w:eastAsia="x-none"/>
        </w:rPr>
        <w:t>Based on this analysis, considering the tradeoff between the sensing and the power saving with DRX configuration, at</w:t>
      </w:r>
      <w:r w:rsidR="004A605A">
        <w:rPr>
          <w:lang w:eastAsia="x-none"/>
        </w:rPr>
        <w:t xml:space="preserve"> least UE shall have the freedom to conduct sensing during the Rx inactive time.</w:t>
      </w:r>
      <w:r>
        <w:rPr>
          <w:lang w:eastAsia="x-none"/>
        </w:rPr>
        <w:t xml:space="preserve"> The SL UE shall have the choice between power saving and SL transmission performance. Therefore, we support the proposal, as proposed by the FL during the RAN1 #104b-e meeting:</w:t>
      </w:r>
    </w:p>
    <w:p w14:paraId="7A0378F2" w14:textId="4B7F1035" w:rsidR="00AB4AB8" w:rsidRPr="00AB4AB8" w:rsidRDefault="00AB4AB8" w:rsidP="00635516">
      <w:pPr>
        <w:jc w:val="both"/>
        <w:rPr>
          <w:b/>
          <w:bCs/>
          <w:lang w:eastAsia="x-none"/>
        </w:rPr>
      </w:pPr>
      <w:r w:rsidRPr="00AB4AB8">
        <w:rPr>
          <w:b/>
          <w:bCs/>
          <w:lang w:eastAsia="x-none"/>
        </w:rPr>
        <w:t>Proposal 1: It is up to UE implementation to perform SL reception of PSCCH and RSRP measurement for sensing during its SL DRX inactive time.</w:t>
      </w:r>
    </w:p>
    <w:p w14:paraId="2F0175E4" w14:textId="5701927E" w:rsidR="00AB4AB8" w:rsidRDefault="00AB4AB8" w:rsidP="00635516">
      <w:pPr>
        <w:jc w:val="both"/>
        <w:rPr>
          <w:lang w:eastAsia="x-none"/>
        </w:rPr>
      </w:pPr>
      <w:r>
        <w:rPr>
          <w:lang w:eastAsia="x-none"/>
        </w:rPr>
        <w:t>We shall indicate this proposal as the LS reply to RAN2.</w:t>
      </w:r>
      <w:r w:rsidR="007D4D23">
        <w:rPr>
          <w:lang w:eastAsia="x-none"/>
        </w:rPr>
        <w:t xml:space="preserve"> A draft reply-LS is prepared in R1-2104298 [3].</w:t>
      </w:r>
    </w:p>
    <w:p w14:paraId="26D11F7B" w14:textId="77777777" w:rsidR="004A605A" w:rsidRDefault="004A605A" w:rsidP="004A605A">
      <w:pPr>
        <w:rPr>
          <w:lang w:eastAsia="x-none"/>
        </w:rPr>
      </w:pPr>
    </w:p>
    <w:bookmarkEnd w:id="1"/>
    <w:p w14:paraId="10445A01" w14:textId="480CC7E1" w:rsidR="00885580" w:rsidRDefault="007820D0" w:rsidP="00885580">
      <w:pPr>
        <w:pStyle w:val="Heading1"/>
      </w:pPr>
      <w:r>
        <w:t>Conclusion</w:t>
      </w:r>
    </w:p>
    <w:p w14:paraId="513BE944" w14:textId="17F57C2F" w:rsidR="00086959" w:rsidRDefault="00AB4AB8" w:rsidP="00606538">
      <w:pPr>
        <w:spacing w:before="240"/>
        <w:jc w:val="both"/>
        <w:rPr>
          <w:rFonts w:eastAsia="Times New Roman"/>
          <w:lang w:val="en-US"/>
        </w:rPr>
      </w:pPr>
      <w:r>
        <w:rPr>
          <w:rFonts w:eastAsia="Times New Roman"/>
          <w:lang w:val="en-US"/>
        </w:rPr>
        <w:t>Regarding to the working assumption indicated in RAN2 LS [1], we demonstrate the tradeoff between the sensing and the power saving when the sensing window/occasions is overlapped with the Rx inactive time when the SL DRX is configured. We have this proposal, following the related discussion in RAN1 #104b-e meeting:</w:t>
      </w:r>
    </w:p>
    <w:p w14:paraId="6DAFC9E7" w14:textId="77777777" w:rsidR="00AB4AB8" w:rsidRPr="00AB4AB8" w:rsidRDefault="00AB4AB8" w:rsidP="00635516">
      <w:pPr>
        <w:jc w:val="both"/>
        <w:rPr>
          <w:b/>
          <w:bCs/>
          <w:lang w:eastAsia="x-none"/>
        </w:rPr>
      </w:pPr>
      <w:r w:rsidRPr="00AB4AB8">
        <w:rPr>
          <w:b/>
          <w:bCs/>
          <w:lang w:eastAsia="x-none"/>
        </w:rPr>
        <w:t>Proposal 1: It is up to UE implementation to perform SL reception of PSCCH and RSRP measurement for sensing during its SL DRX inactive time.</w:t>
      </w:r>
    </w:p>
    <w:p w14:paraId="75EEEF19" w14:textId="77777777" w:rsidR="007D4D23" w:rsidRDefault="00AB4AB8" w:rsidP="00606538">
      <w:pPr>
        <w:jc w:val="both"/>
        <w:rPr>
          <w:lang w:eastAsia="x-none"/>
        </w:rPr>
      </w:pPr>
      <w:r>
        <w:rPr>
          <w:lang w:eastAsia="x-none"/>
        </w:rPr>
        <w:t>We shall indicate this proposal as the LS reply to RAN2.</w:t>
      </w:r>
      <w:r w:rsidR="007D4D23">
        <w:rPr>
          <w:lang w:eastAsia="x-none"/>
        </w:rPr>
        <w:t xml:space="preserve"> A draft reply-LS is prepared in R1-2104298 [3].</w:t>
      </w:r>
    </w:p>
    <w:p w14:paraId="7CC2449E" w14:textId="77777777" w:rsidR="00874746" w:rsidRPr="001337A5" w:rsidRDefault="00874746" w:rsidP="00874746">
      <w:pPr>
        <w:spacing w:before="240"/>
        <w:jc w:val="both"/>
        <w:rPr>
          <w:lang w:val="en-US"/>
        </w:rPr>
      </w:pPr>
    </w:p>
    <w:p w14:paraId="53CD9119" w14:textId="5206E1F5" w:rsidR="00885580" w:rsidRDefault="00885580" w:rsidP="00885580">
      <w:pPr>
        <w:pStyle w:val="Heading1"/>
        <w:numPr>
          <w:ilvl w:val="0"/>
          <w:numId w:val="0"/>
        </w:numPr>
      </w:pPr>
      <w:r>
        <w:t>References</w:t>
      </w:r>
    </w:p>
    <w:p w14:paraId="525C218D" w14:textId="3D838F68" w:rsidR="0063189B" w:rsidRPr="0063189B" w:rsidRDefault="0063189B" w:rsidP="00205A4B">
      <w:pPr>
        <w:pStyle w:val="ListParagraph"/>
        <w:numPr>
          <w:ilvl w:val="0"/>
          <w:numId w:val="27"/>
        </w:numPr>
        <w:rPr>
          <w:sz w:val="20"/>
          <w:szCs w:val="20"/>
        </w:rPr>
      </w:pPr>
      <w:r>
        <w:rPr>
          <w:sz w:val="20"/>
          <w:szCs w:val="20"/>
        </w:rPr>
        <w:t>R1-2100021</w:t>
      </w:r>
      <w:r>
        <w:rPr>
          <w:sz w:val="20"/>
          <w:szCs w:val="20"/>
        </w:rPr>
        <w:tab/>
      </w:r>
      <w:r>
        <w:rPr>
          <w:sz w:val="20"/>
          <w:szCs w:val="20"/>
        </w:rPr>
        <w:tab/>
        <w:t>LS to RAN1 on SL DRX design, RAN2 (R2-2010961), RAN1 #104-e, Jan-Feb, 2021</w:t>
      </w:r>
    </w:p>
    <w:p w14:paraId="4FFD483E" w14:textId="725DDC9D" w:rsidR="0063189B" w:rsidRDefault="0063189B" w:rsidP="00205A4B">
      <w:pPr>
        <w:pStyle w:val="ListParagraph"/>
        <w:numPr>
          <w:ilvl w:val="0"/>
          <w:numId w:val="27"/>
        </w:numPr>
        <w:rPr>
          <w:sz w:val="20"/>
          <w:szCs w:val="20"/>
        </w:rPr>
      </w:pPr>
      <w:r>
        <w:rPr>
          <w:sz w:val="20"/>
          <w:szCs w:val="20"/>
        </w:rPr>
        <w:t>R1-210</w:t>
      </w:r>
      <w:r w:rsidR="004A605A">
        <w:rPr>
          <w:sz w:val="20"/>
          <w:szCs w:val="20"/>
        </w:rPr>
        <w:t>4093</w:t>
      </w:r>
      <w:r>
        <w:rPr>
          <w:sz w:val="20"/>
          <w:szCs w:val="20"/>
        </w:rPr>
        <w:tab/>
      </w:r>
      <w:r>
        <w:rPr>
          <w:sz w:val="20"/>
          <w:szCs w:val="20"/>
        </w:rPr>
        <w:tab/>
        <w:t>FL summary</w:t>
      </w:r>
      <w:r w:rsidR="004A605A">
        <w:rPr>
          <w:sz w:val="20"/>
          <w:szCs w:val="20"/>
        </w:rPr>
        <w:t xml:space="preserve"> for AI 8.11.1.1 – resource allocation for power saving (final), Moderator (OPPO), RAN1 #104b-e, April 2021</w:t>
      </w:r>
    </w:p>
    <w:p w14:paraId="15E56202" w14:textId="5DA2FA64" w:rsidR="007D4D23" w:rsidRDefault="007D4D23" w:rsidP="00205A4B">
      <w:pPr>
        <w:pStyle w:val="ListParagraph"/>
        <w:numPr>
          <w:ilvl w:val="0"/>
          <w:numId w:val="27"/>
        </w:numPr>
        <w:rPr>
          <w:sz w:val="20"/>
          <w:szCs w:val="20"/>
        </w:rPr>
      </w:pPr>
      <w:r>
        <w:rPr>
          <w:sz w:val="20"/>
          <w:szCs w:val="20"/>
        </w:rPr>
        <w:t>R1-2104298</w:t>
      </w:r>
      <w:r>
        <w:rPr>
          <w:sz w:val="20"/>
          <w:szCs w:val="20"/>
        </w:rPr>
        <w:tab/>
        <w:t>draft Reply LS on SL DRX design, Nokia, NSB, RAN1 #105-e, May 2021</w:t>
      </w:r>
    </w:p>
    <w:p w14:paraId="0D547DDF" w14:textId="7D6D9978" w:rsidR="00AB4AB8" w:rsidRDefault="00AB4AB8" w:rsidP="00AB4AB8">
      <w:pPr>
        <w:pStyle w:val="ListParagraph"/>
        <w:ind w:left="360"/>
        <w:rPr>
          <w:sz w:val="20"/>
          <w:szCs w:val="20"/>
        </w:rPr>
      </w:pPr>
    </w:p>
    <w:p w14:paraId="70A5790B" w14:textId="77777777" w:rsidR="00AB4AB8" w:rsidRPr="00AB4AB8" w:rsidRDefault="00AB4AB8" w:rsidP="00AB4AB8"/>
    <w:sectPr w:rsidR="00AB4AB8" w:rsidRPr="00AB4AB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EBB9D" w14:textId="77777777" w:rsidR="00735C24" w:rsidRDefault="00735C24">
      <w:r>
        <w:separator/>
      </w:r>
    </w:p>
  </w:endnote>
  <w:endnote w:type="continuationSeparator" w:id="0">
    <w:p w14:paraId="6F04383E" w14:textId="77777777" w:rsidR="00735C24" w:rsidRDefault="00735C24">
      <w:r>
        <w:continuationSeparator/>
      </w:r>
    </w:p>
  </w:endnote>
  <w:endnote w:type="continuationNotice" w:id="1">
    <w:p w14:paraId="4FD47787" w14:textId="77777777" w:rsidR="00735C24" w:rsidRDefault="00735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EBCD7" w14:textId="77777777" w:rsidR="00735C24" w:rsidRDefault="00735C24">
      <w:r>
        <w:separator/>
      </w:r>
    </w:p>
  </w:footnote>
  <w:footnote w:type="continuationSeparator" w:id="0">
    <w:p w14:paraId="3AA7F96E" w14:textId="77777777" w:rsidR="00735C24" w:rsidRDefault="00735C24">
      <w:r>
        <w:continuationSeparator/>
      </w:r>
    </w:p>
  </w:footnote>
  <w:footnote w:type="continuationNotice" w:id="1">
    <w:p w14:paraId="26629512" w14:textId="77777777" w:rsidR="00735C24" w:rsidRDefault="00735C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F70C26"/>
    <w:multiLevelType w:val="hybridMultilevel"/>
    <w:tmpl w:val="67884F54"/>
    <w:lvl w:ilvl="0" w:tplc="E8F0009A">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5"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7"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10"/>
  </w:num>
  <w:num w:numId="2">
    <w:abstractNumId w:val="35"/>
  </w:num>
  <w:num w:numId="3">
    <w:abstractNumId w:val="0"/>
  </w:num>
  <w:num w:numId="4">
    <w:abstractNumId w:val="5"/>
  </w:num>
  <w:num w:numId="5">
    <w:abstractNumId w:val="22"/>
  </w:num>
  <w:num w:numId="6">
    <w:abstractNumId w:val="36"/>
  </w:num>
  <w:num w:numId="7">
    <w:abstractNumId w:val="26"/>
  </w:num>
  <w:num w:numId="8">
    <w:abstractNumId w:val="21"/>
  </w:num>
  <w:num w:numId="9">
    <w:abstractNumId w:val="41"/>
  </w:num>
  <w:num w:numId="10">
    <w:abstractNumId w:val="8"/>
  </w:num>
  <w:num w:numId="11">
    <w:abstractNumId w:val="29"/>
  </w:num>
  <w:num w:numId="12">
    <w:abstractNumId w:val="7"/>
  </w:num>
  <w:num w:numId="13">
    <w:abstractNumId w:val="17"/>
  </w:num>
  <w:num w:numId="14">
    <w:abstractNumId w:val="32"/>
  </w:num>
  <w:num w:numId="15">
    <w:abstractNumId w:val="23"/>
  </w:num>
  <w:num w:numId="16">
    <w:abstractNumId w:val="2"/>
  </w:num>
  <w:num w:numId="17">
    <w:abstractNumId w:val="31"/>
  </w:num>
  <w:num w:numId="18">
    <w:abstractNumId w:val="19"/>
  </w:num>
  <w:num w:numId="19">
    <w:abstractNumId w:val="27"/>
  </w:num>
  <w:num w:numId="20">
    <w:abstractNumId w:val="40"/>
  </w:num>
  <w:num w:numId="21">
    <w:abstractNumId w:val="42"/>
  </w:num>
  <w:num w:numId="22">
    <w:abstractNumId w:val="30"/>
  </w:num>
  <w:num w:numId="23">
    <w:abstractNumId w:val="16"/>
  </w:num>
  <w:num w:numId="24">
    <w:abstractNumId w:val="9"/>
  </w:num>
  <w:num w:numId="25">
    <w:abstractNumId w:val="38"/>
  </w:num>
  <w:num w:numId="26">
    <w:abstractNumId w:val="34"/>
  </w:num>
  <w:num w:numId="27">
    <w:abstractNumId w:val="12"/>
  </w:num>
  <w:num w:numId="28">
    <w:abstractNumId w:val="11"/>
  </w:num>
  <w:num w:numId="29">
    <w:abstractNumId w:val="37"/>
  </w:num>
  <w:num w:numId="30">
    <w:abstractNumId w:val="15"/>
  </w:num>
  <w:num w:numId="31">
    <w:abstractNumId w:val="14"/>
  </w:num>
  <w:num w:numId="32">
    <w:abstractNumId w:val="39"/>
  </w:num>
  <w:num w:numId="33">
    <w:abstractNumId w:val="33"/>
  </w:num>
  <w:num w:numId="34">
    <w:abstractNumId w:val="6"/>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43"/>
  </w:num>
  <w:num w:numId="38">
    <w:abstractNumId w:val="20"/>
  </w:num>
  <w:num w:numId="39">
    <w:abstractNumId w:val="24"/>
  </w:num>
  <w:num w:numId="40">
    <w:abstractNumId w:val="4"/>
  </w:num>
  <w:num w:numId="41">
    <w:abstractNumId w:val="1"/>
  </w:num>
  <w:num w:numId="42">
    <w:abstractNumId w:val="18"/>
  </w:num>
  <w:num w:numId="43">
    <w:abstractNumId w:val="3"/>
  </w:num>
  <w:num w:numId="44">
    <w:abstractNumId w:val="28"/>
  </w:num>
  <w:num w:numId="45">
    <w:abstractNumId w:val="25"/>
  </w:num>
  <w:num w:numId="46">
    <w:abstractNumId w:val="28"/>
  </w:num>
  <w:num w:numId="4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96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4B93"/>
    <w:rsid w:val="000B50C3"/>
    <w:rsid w:val="000B5AC9"/>
    <w:rsid w:val="000B5F0A"/>
    <w:rsid w:val="000B6701"/>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3EE0"/>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32E6"/>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0BAA"/>
    <w:rsid w:val="002312F4"/>
    <w:rsid w:val="002313A2"/>
    <w:rsid w:val="00231FC7"/>
    <w:rsid w:val="00232930"/>
    <w:rsid w:val="00232A0E"/>
    <w:rsid w:val="00232A95"/>
    <w:rsid w:val="00232C3F"/>
    <w:rsid w:val="00232DD9"/>
    <w:rsid w:val="0023308F"/>
    <w:rsid w:val="00233403"/>
    <w:rsid w:val="00233440"/>
    <w:rsid w:val="00233D0E"/>
    <w:rsid w:val="00234A2F"/>
    <w:rsid w:val="00234E13"/>
    <w:rsid w:val="00236450"/>
    <w:rsid w:val="0023693C"/>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CA9"/>
    <w:rsid w:val="004A33EF"/>
    <w:rsid w:val="004A34C9"/>
    <w:rsid w:val="004A3CB5"/>
    <w:rsid w:val="004A4543"/>
    <w:rsid w:val="004A537D"/>
    <w:rsid w:val="004A605A"/>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538"/>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189B"/>
    <w:rsid w:val="00632196"/>
    <w:rsid w:val="00632BA2"/>
    <w:rsid w:val="00633BF2"/>
    <w:rsid w:val="00633F67"/>
    <w:rsid w:val="006343B0"/>
    <w:rsid w:val="006345C3"/>
    <w:rsid w:val="0063530F"/>
    <w:rsid w:val="00635363"/>
    <w:rsid w:val="00635516"/>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2578"/>
    <w:rsid w:val="0065298A"/>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3E2"/>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F6F"/>
    <w:rsid w:val="007108D3"/>
    <w:rsid w:val="0071118B"/>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24"/>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4D23"/>
    <w:rsid w:val="007D54F8"/>
    <w:rsid w:val="007D5E27"/>
    <w:rsid w:val="007D6F64"/>
    <w:rsid w:val="007E1782"/>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583"/>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AB8"/>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55F9"/>
    <w:rsid w:val="00C365E7"/>
    <w:rsid w:val="00C3694F"/>
    <w:rsid w:val="00C36C72"/>
    <w:rsid w:val="00C36E34"/>
    <w:rsid w:val="00C40388"/>
    <w:rsid w:val="00C404D7"/>
    <w:rsid w:val="00C404EE"/>
    <w:rsid w:val="00C40DC5"/>
    <w:rsid w:val="00C4171B"/>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6598"/>
    <w:rsid w:val="00CD761D"/>
    <w:rsid w:val="00CD76B5"/>
    <w:rsid w:val="00CD78B9"/>
    <w:rsid w:val="00CE02F6"/>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C84"/>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27E"/>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4C96"/>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3E85"/>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B052D"/>
    <w:rsid w:val="00FB1C58"/>
    <w:rsid w:val="00FB22D7"/>
    <w:rsid w:val="00FB2379"/>
    <w:rsid w:val="00FB33CD"/>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692188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666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740</Words>
  <Characters>4219</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2021-05-12T05:32:00Z</dcterms:created>
  <dcterms:modified xsi:type="dcterms:W3CDTF">2021-05-12T05:32:00Z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63cf43a3-520d-47c6-bfba-9312c650762a</vt:lpwstr>
  </property>
</Properties>
</file>